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389D1" w14:textId="7ED1A761" w:rsidR="000A1D23" w:rsidRDefault="000A1D23" w:rsidP="000A1D23">
      <w:pPr>
        <w:spacing w:line="480" w:lineRule="auto"/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References</w:t>
      </w:r>
    </w:p>
    <w:p w14:paraId="1AEAE87E" w14:textId="2A7D92E0" w:rsidR="000A1D23" w:rsidRDefault="00E25AF4" w:rsidP="000A1D23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0A1D23">
        <w:rPr>
          <w:rFonts w:ascii="Times New Roman" w:hAnsi="Times New Roman" w:cs="Times New Roman"/>
          <w:sz w:val="24"/>
          <w:szCs w:val="24"/>
        </w:rPr>
        <w:t>D’Alton</w:t>
      </w:r>
      <w:proofErr w:type="spellEnd"/>
      <w:r w:rsidRPr="000A1D23">
        <w:rPr>
          <w:rFonts w:ascii="Times New Roman" w:hAnsi="Times New Roman" w:cs="Times New Roman"/>
          <w:sz w:val="24"/>
          <w:szCs w:val="24"/>
        </w:rPr>
        <w:t xml:space="preserve">, M., &amp; Breslin, N. (2020). Management of multiple gestations. </w:t>
      </w:r>
      <w:r w:rsidRPr="000A1D23">
        <w:rPr>
          <w:rFonts w:ascii="Times New Roman" w:hAnsi="Times New Roman" w:cs="Times New Roman"/>
          <w:i/>
          <w:iCs/>
          <w:sz w:val="24"/>
          <w:szCs w:val="24"/>
        </w:rPr>
        <w:t>International Journal of Gynecology &amp; Obstetrics</w:t>
      </w:r>
      <w:r w:rsidRPr="000A1D23">
        <w:rPr>
          <w:rFonts w:ascii="Times New Roman" w:hAnsi="Times New Roman" w:cs="Times New Roman"/>
          <w:sz w:val="24"/>
          <w:szCs w:val="24"/>
        </w:rPr>
        <w:t>,</w:t>
      </w:r>
      <w:r w:rsidR="00A1115E" w:rsidRPr="000A1D23">
        <w:rPr>
          <w:rFonts w:ascii="Times New Roman" w:hAnsi="Times New Roman" w:cs="Times New Roman"/>
          <w:sz w:val="24"/>
          <w:szCs w:val="24"/>
        </w:rPr>
        <w:t xml:space="preserve"> </w:t>
      </w:r>
      <w:r w:rsidR="00A1115E" w:rsidRPr="000A1D23">
        <w:rPr>
          <w:rFonts w:ascii="Times New Roman" w:hAnsi="Times New Roman" w:cs="Times New Roman"/>
          <w:i/>
          <w:iCs/>
          <w:sz w:val="24"/>
          <w:szCs w:val="24"/>
        </w:rPr>
        <w:t>150</w:t>
      </w:r>
      <w:r w:rsidR="00A1115E" w:rsidRPr="000A1D23">
        <w:rPr>
          <w:rFonts w:ascii="Times New Roman" w:hAnsi="Times New Roman" w:cs="Times New Roman"/>
          <w:sz w:val="24"/>
          <w:szCs w:val="24"/>
        </w:rPr>
        <w:t>(1),</w:t>
      </w:r>
      <w:r w:rsidRPr="000A1D23">
        <w:rPr>
          <w:rFonts w:ascii="Times New Roman" w:hAnsi="Times New Roman" w:cs="Times New Roman"/>
          <w:sz w:val="24"/>
          <w:szCs w:val="24"/>
        </w:rPr>
        <w:t xml:space="preserve"> </w:t>
      </w:r>
      <w:r w:rsidR="00A1115E" w:rsidRPr="000A1D23">
        <w:rPr>
          <w:rFonts w:ascii="Times New Roman" w:hAnsi="Times New Roman" w:cs="Times New Roman"/>
          <w:sz w:val="24"/>
          <w:szCs w:val="24"/>
        </w:rPr>
        <w:t xml:space="preserve">3-9. </w:t>
      </w:r>
    </w:p>
    <w:p w14:paraId="2E786DF3" w14:textId="030F1274" w:rsidR="00F8487D" w:rsidRPr="00F8487D" w:rsidRDefault="00F8487D" w:rsidP="000A1D23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Fuchs, F.,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Senat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 V. (2016). Multiple gestations and preterm birth. </w:t>
      </w:r>
      <w:r w:rsidRPr="00F8487D">
        <w:rPr>
          <w:rFonts w:ascii="Times New Roman" w:hAnsi="Times New Roman" w:cs="Times New Roman"/>
          <w:i/>
          <w:iCs/>
          <w:sz w:val="24"/>
          <w:szCs w:val="24"/>
        </w:rPr>
        <w:t>Seminars in Fetal and Neonatal Medicine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(2), 113-120.</w:t>
      </w:r>
    </w:p>
    <w:p w14:paraId="70CEAE00" w14:textId="77777777" w:rsidR="000A1D23" w:rsidRDefault="000A1D23" w:rsidP="000A1D23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A1D23">
        <w:rPr>
          <w:rFonts w:ascii="Times New Roman" w:hAnsi="Times New Roman" w:cs="Times New Roman"/>
          <w:sz w:val="24"/>
          <w:szCs w:val="24"/>
        </w:rPr>
        <w:t xml:space="preserve">Martin J.A., Hamilton B.E., Osterman M.J.K., Driscoll A.K. (2019) </w:t>
      </w:r>
      <w:r w:rsidRPr="000A1D23">
        <w:rPr>
          <w:rFonts w:ascii="Times New Roman" w:hAnsi="Times New Roman" w:cs="Times New Roman"/>
          <w:i/>
          <w:iCs/>
          <w:sz w:val="24"/>
          <w:szCs w:val="24"/>
        </w:rPr>
        <w:t>Births: Final data for 2018</w:t>
      </w:r>
      <w:r w:rsidRPr="000A1D23">
        <w:rPr>
          <w:rFonts w:ascii="Times New Roman" w:hAnsi="Times New Roman" w:cs="Times New Roman"/>
          <w:sz w:val="24"/>
          <w:szCs w:val="24"/>
        </w:rPr>
        <w:t xml:space="preserve"> (National Vital Statistics Reports Vol 68, No 13). Hyattsville, MD: National Center for Health Statistics. </w:t>
      </w:r>
    </w:p>
    <w:p w14:paraId="223474EE" w14:textId="026B1F7C" w:rsidR="007E7C9C" w:rsidRDefault="007E7C9C" w:rsidP="000A1D23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A1D23">
        <w:rPr>
          <w:rFonts w:ascii="Times New Roman" w:hAnsi="Times New Roman" w:cs="Times New Roman"/>
          <w:sz w:val="24"/>
          <w:szCs w:val="24"/>
        </w:rPr>
        <w:t xml:space="preserve">Rodriguez, J. H. (2019). Conception and </w:t>
      </w:r>
      <w:r w:rsidR="004825E3" w:rsidRPr="000A1D23">
        <w:rPr>
          <w:rFonts w:ascii="Times New Roman" w:hAnsi="Times New Roman" w:cs="Times New Roman"/>
          <w:sz w:val="24"/>
          <w:szCs w:val="24"/>
        </w:rPr>
        <w:t>p</w:t>
      </w:r>
      <w:r w:rsidRPr="000A1D23">
        <w:rPr>
          <w:rFonts w:ascii="Times New Roman" w:hAnsi="Times New Roman" w:cs="Times New Roman"/>
          <w:sz w:val="24"/>
          <w:szCs w:val="24"/>
        </w:rPr>
        <w:t xml:space="preserve">renatal </w:t>
      </w:r>
      <w:r w:rsidR="004825E3" w:rsidRPr="000A1D23">
        <w:rPr>
          <w:rFonts w:ascii="Times New Roman" w:hAnsi="Times New Roman" w:cs="Times New Roman"/>
          <w:sz w:val="24"/>
          <w:szCs w:val="24"/>
        </w:rPr>
        <w:t>d</w:t>
      </w:r>
      <w:r w:rsidRPr="000A1D23">
        <w:rPr>
          <w:rFonts w:ascii="Times New Roman" w:hAnsi="Times New Roman" w:cs="Times New Roman"/>
          <w:sz w:val="24"/>
          <w:szCs w:val="24"/>
        </w:rPr>
        <w:t xml:space="preserve">evelopment. In </w:t>
      </w:r>
      <w:r w:rsidRPr="000A1D23">
        <w:rPr>
          <w:rFonts w:ascii="Times New Roman" w:hAnsi="Times New Roman" w:cs="Times New Roman"/>
          <w:i/>
          <w:iCs/>
          <w:sz w:val="24"/>
          <w:szCs w:val="24"/>
        </w:rPr>
        <w:t>Foundations of maternal-newborn and women's health nursing</w:t>
      </w:r>
      <w:r w:rsidRPr="000A1D23">
        <w:rPr>
          <w:rFonts w:ascii="Times New Roman" w:hAnsi="Times New Roman" w:cs="Times New Roman"/>
          <w:sz w:val="24"/>
          <w:szCs w:val="24"/>
        </w:rPr>
        <w:t xml:space="preserve"> (7th ed., pp. 96-98). Elsevier.</w:t>
      </w:r>
    </w:p>
    <w:p w14:paraId="62A396AF" w14:textId="77777777" w:rsidR="000F1B6B" w:rsidRPr="000A1D23" w:rsidRDefault="000F1B6B" w:rsidP="000A1D23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5D7169FC" w14:textId="5F36EF0C" w:rsidR="00BC4CA5" w:rsidRPr="001F1BE4" w:rsidRDefault="00BC4CA5" w:rsidP="000A1D23">
      <w:pPr>
        <w:spacing w:line="480" w:lineRule="auto"/>
        <w:ind w:left="720" w:hanging="720"/>
        <w:rPr>
          <w:rFonts w:ascii="Times New Roman" w:hAnsi="Times New Roman" w:cs="Times New Roman"/>
          <w:sz w:val="48"/>
          <w:szCs w:val="48"/>
        </w:rPr>
      </w:pPr>
    </w:p>
    <w:sectPr w:rsidR="00BC4CA5" w:rsidRPr="001F1BE4" w:rsidSect="000F1B6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7C839" w14:textId="77777777" w:rsidR="003A0239" w:rsidRDefault="003A0239" w:rsidP="000A1D23">
      <w:pPr>
        <w:spacing w:after="0" w:line="240" w:lineRule="auto"/>
      </w:pPr>
      <w:r>
        <w:separator/>
      </w:r>
    </w:p>
  </w:endnote>
  <w:endnote w:type="continuationSeparator" w:id="0">
    <w:p w14:paraId="4C5C762F" w14:textId="77777777" w:rsidR="003A0239" w:rsidRDefault="003A0239" w:rsidP="000A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0EA36B" w14:textId="77777777" w:rsidR="003A0239" w:rsidRDefault="003A0239" w:rsidP="000A1D23">
      <w:pPr>
        <w:spacing w:after="0" w:line="240" w:lineRule="auto"/>
      </w:pPr>
      <w:r>
        <w:separator/>
      </w:r>
    </w:p>
  </w:footnote>
  <w:footnote w:type="continuationSeparator" w:id="0">
    <w:p w14:paraId="71C7AF9D" w14:textId="77777777" w:rsidR="003A0239" w:rsidRDefault="003A0239" w:rsidP="000A1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843035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6B42F9" w14:textId="61CF73B3" w:rsidR="000A1D23" w:rsidRDefault="000A1D2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4BC03E" w14:textId="0E04FAA3" w:rsidR="000A1D23" w:rsidRDefault="000A1D23">
    <w:pPr>
      <w:pStyle w:val="Header"/>
    </w:pPr>
    <w:r>
      <w:t>MULTIPLE GESTATIONS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AF4"/>
    <w:rsid w:val="000A1D23"/>
    <w:rsid w:val="000F1B6B"/>
    <w:rsid w:val="001F1BE4"/>
    <w:rsid w:val="00316574"/>
    <w:rsid w:val="003A0239"/>
    <w:rsid w:val="004825E3"/>
    <w:rsid w:val="004F3042"/>
    <w:rsid w:val="005F2672"/>
    <w:rsid w:val="007E7C9C"/>
    <w:rsid w:val="00A1115E"/>
    <w:rsid w:val="00A20A4D"/>
    <w:rsid w:val="00BC4CA5"/>
    <w:rsid w:val="00D827CC"/>
    <w:rsid w:val="00DA06C5"/>
    <w:rsid w:val="00E25AF4"/>
    <w:rsid w:val="00F8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8803D"/>
  <w15:chartTrackingRefBased/>
  <w15:docId w15:val="{AB4F932A-5B61-4E42-9A18-79D4AC99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7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A1D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D23"/>
  </w:style>
  <w:style w:type="paragraph" w:styleId="Footer">
    <w:name w:val="footer"/>
    <w:basedOn w:val="Normal"/>
    <w:link w:val="FooterChar"/>
    <w:uiPriority w:val="99"/>
    <w:unhideWhenUsed/>
    <w:rsid w:val="000A1D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9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Harkness, Vanessa S</dc:creator>
  <cp:keywords/>
  <dc:description/>
  <cp:lastModifiedBy>Harkness, Vanessa S</cp:lastModifiedBy>
  <cp:revision>1</cp:revision>
  <dcterms:created xsi:type="dcterms:W3CDTF">2020-10-30T22:16:00Z</dcterms:created>
  <dcterms:modified xsi:type="dcterms:W3CDTF">2020-10-31T22:51:00Z</dcterms:modified>
</cp:coreProperties>
</file>